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FC1732" w14:textId="77777777" w:rsidR="004B7AC1" w:rsidRPr="00247720" w:rsidRDefault="004B7AC1" w:rsidP="004B7AC1">
      <w:pPr>
        <w:jc w:val="both"/>
        <w:rPr>
          <w:rFonts w:ascii="Tahoma" w:hAnsi="Tahoma" w:cs="Tahoma"/>
          <w:b/>
          <w:sz w:val="36"/>
          <w:szCs w:val="36"/>
          <w:lang w:val="es-ES_tradnl"/>
        </w:rPr>
      </w:pPr>
      <w:r>
        <w:rPr>
          <w:rFonts w:ascii="Tahoma" w:hAnsi="Tahoma" w:cs="Tahoma"/>
          <w:b/>
          <w:sz w:val="36"/>
          <w:szCs w:val="36"/>
          <w:lang w:val="es-ES_tradnl"/>
        </w:rPr>
        <w:t>Caja Rural de Teruel y el Colegio Oficial de Podólogos de Aragón renuevan su convenio de colaboración</w:t>
      </w:r>
    </w:p>
    <w:p w14:paraId="01129A81" w14:textId="77777777" w:rsidR="004B7AC1" w:rsidRPr="002B7FE0" w:rsidRDefault="004B7AC1" w:rsidP="004B7AC1">
      <w:pPr>
        <w:jc w:val="center"/>
        <w:rPr>
          <w:rFonts w:ascii="Tahoma" w:hAnsi="Tahoma" w:cs="Tahoma"/>
          <w:i/>
          <w:sz w:val="20"/>
          <w:szCs w:val="20"/>
          <w:lang w:val="es-ES_tradnl"/>
        </w:rPr>
      </w:pPr>
      <w:r w:rsidRPr="002B7FE0">
        <w:rPr>
          <w:rFonts w:ascii="Tahoma" w:hAnsi="Tahoma" w:cs="Tahoma"/>
          <w:i/>
          <w:sz w:val="20"/>
          <w:szCs w:val="20"/>
          <w:lang w:val="es-ES_tradnl"/>
        </w:rPr>
        <w:t>El acuerdo acerca los productos y servicios de la entidad a los miembros de este colectivo</w:t>
      </w:r>
    </w:p>
    <w:p w14:paraId="41BE0953" w14:textId="2FCB538B" w:rsidR="004B7AC1" w:rsidRPr="00247720" w:rsidRDefault="00377321" w:rsidP="004B7AC1">
      <w:pPr>
        <w:jc w:val="center"/>
        <w:rPr>
          <w:rFonts w:ascii="Tahoma" w:hAnsi="Tahoma" w:cs="Tahoma"/>
          <w:b/>
          <w:color w:val="FF0000"/>
          <w:sz w:val="20"/>
          <w:szCs w:val="20"/>
          <w:lang w:val="es-ES_tradnl"/>
        </w:rPr>
      </w:pPr>
      <w:r>
        <w:rPr>
          <w:rFonts w:ascii="Tahoma" w:hAnsi="Tahoma" w:cs="Tahoma"/>
          <w:b/>
          <w:noProof/>
          <w:color w:val="FF0000"/>
          <w:sz w:val="20"/>
          <w:szCs w:val="20"/>
          <w:lang w:eastAsia="es-ES"/>
        </w:rPr>
        <w:drawing>
          <wp:inline distT="0" distB="0" distL="0" distR="0" wp14:anchorId="2650CE85" wp14:editId="78BB8554">
            <wp:extent cx="5400040" cy="405003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7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8936A" w14:textId="77777777" w:rsidR="004B7AC1" w:rsidRPr="00557640" w:rsidRDefault="004B7AC1" w:rsidP="004B7AC1">
      <w:pPr>
        <w:rPr>
          <w:rFonts w:ascii="Tahoma" w:hAnsi="Tahoma" w:cs="Tahoma"/>
          <w:sz w:val="20"/>
          <w:szCs w:val="20"/>
          <w:lang w:val="es-ES_tradnl"/>
        </w:rPr>
      </w:pPr>
      <w:proofErr w:type="spellStart"/>
      <w:r>
        <w:rPr>
          <w:rFonts w:ascii="Tahoma" w:hAnsi="Tahoma" w:cs="Tahoma"/>
          <w:sz w:val="20"/>
          <w:szCs w:val="20"/>
          <w:lang w:val="es-ES_tradnl"/>
        </w:rPr>
        <w:t>Alcañiz</w:t>
      </w:r>
      <w:proofErr w:type="spellEnd"/>
      <w:r>
        <w:rPr>
          <w:rFonts w:ascii="Tahoma" w:hAnsi="Tahoma" w:cs="Tahoma"/>
          <w:sz w:val="20"/>
          <w:szCs w:val="20"/>
          <w:lang w:val="es-ES_tradnl"/>
        </w:rPr>
        <w:t>, 2 de diciembre de 2022</w:t>
      </w:r>
      <w:r w:rsidRPr="00557640">
        <w:rPr>
          <w:rFonts w:ascii="Tahoma" w:hAnsi="Tahoma" w:cs="Tahoma"/>
          <w:sz w:val="20"/>
          <w:szCs w:val="20"/>
          <w:lang w:val="es-ES_tradnl"/>
        </w:rPr>
        <w:t xml:space="preserve"> – NOTA DE PRENSA</w:t>
      </w:r>
    </w:p>
    <w:p w14:paraId="56BC1BC7" w14:textId="6A541864" w:rsidR="004B7AC1" w:rsidRDefault="004B7AC1" w:rsidP="004B7AC1">
      <w:pPr>
        <w:pStyle w:val="CuerpoA"/>
        <w:jc w:val="both"/>
        <w:rPr>
          <w:rFonts w:ascii="Tahoma" w:hAnsi="Tahoma" w:cs="Tahoma"/>
          <w:color w:val="auto"/>
          <w:sz w:val="20"/>
          <w:szCs w:val="20"/>
          <w:bdr w:val="none" w:sz="0" w:space="0" w:color="auto"/>
          <w:lang w:eastAsia="en-US"/>
        </w:rPr>
      </w:pPr>
      <w:r>
        <w:rPr>
          <w:rFonts w:ascii="Tahoma" w:hAnsi="Tahoma" w:cs="Tahoma"/>
          <w:color w:val="auto"/>
          <w:sz w:val="20"/>
          <w:szCs w:val="20"/>
          <w:bdr w:val="none" w:sz="0" w:space="0" w:color="auto"/>
          <w:lang w:eastAsia="en-US"/>
        </w:rPr>
        <w:t xml:space="preserve">El Colegio Oficial de Podólogos de Aragón y Caja Rural de Teruel han renovado esta mañana el convenio de colaboración anual que mantienen ambas organizaciones. A la firma, realizada en la oficina principal de </w:t>
      </w:r>
      <w:proofErr w:type="spellStart"/>
      <w:r>
        <w:rPr>
          <w:rFonts w:ascii="Tahoma" w:hAnsi="Tahoma" w:cs="Tahoma"/>
          <w:color w:val="auto"/>
          <w:sz w:val="20"/>
          <w:szCs w:val="20"/>
          <w:bdr w:val="none" w:sz="0" w:space="0" w:color="auto"/>
          <w:lang w:eastAsia="en-US"/>
        </w:rPr>
        <w:t>Alcañiz</w:t>
      </w:r>
      <w:proofErr w:type="spellEnd"/>
      <w:r>
        <w:rPr>
          <w:rFonts w:ascii="Tahoma" w:hAnsi="Tahoma" w:cs="Tahoma"/>
          <w:color w:val="auto"/>
          <w:sz w:val="20"/>
          <w:szCs w:val="20"/>
          <w:bdr w:val="none" w:sz="0" w:space="0" w:color="auto"/>
          <w:lang w:eastAsia="en-US"/>
        </w:rPr>
        <w:t xml:space="preserve"> de la cooperativa de crédito turolense, han asistido Rafael Navarro, </w:t>
      </w:r>
      <w:r w:rsidR="00201089">
        <w:rPr>
          <w:rFonts w:ascii="Tahoma" w:hAnsi="Tahoma" w:cs="Tahoma"/>
          <w:color w:val="auto"/>
          <w:sz w:val="20"/>
          <w:szCs w:val="20"/>
          <w:bdr w:val="none" w:sz="0" w:space="0" w:color="auto"/>
          <w:lang w:eastAsia="en-US"/>
        </w:rPr>
        <w:t>vicepresidente</w:t>
      </w:r>
      <w:r>
        <w:rPr>
          <w:rFonts w:ascii="Tahoma" w:hAnsi="Tahoma" w:cs="Tahoma"/>
          <w:color w:val="auto"/>
          <w:sz w:val="20"/>
          <w:szCs w:val="20"/>
          <w:bdr w:val="none" w:sz="0" w:space="0" w:color="auto"/>
          <w:lang w:eastAsia="en-US"/>
        </w:rPr>
        <w:t xml:space="preserve"> del Colegio Oficial de Podólogos de Aragón, y Ángel Espinosa, subdirector general de Caja Rural de Teruel.</w:t>
      </w:r>
    </w:p>
    <w:p w14:paraId="5844EEEB" w14:textId="70443BCB" w:rsidR="00954AC2" w:rsidRPr="004B7AC1" w:rsidRDefault="004B7AC1" w:rsidP="004B7AC1">
      <w:pPr>
        <w:pStyle w:val="CuerpoA"/>
        <w:jc w:val="both"/>
        <w:rPr>
          <w:rFonts w:ascii="Tahoma" w:hAnsi="Tahoma" w:cs="Tahoma"/>
          <w:color w:val="auto"/>
          <w:sz w:val="20"/>
          <w:szCs w:val="20"/>
          <w:bdr w:val="none" w:sz="0" w:space="0" w:color="auto"/>
          <w:lang w:eastAsia="en-US"/>
        </w:rPr>
      </w:pPr>
      <w:r>
        <w:rPr>
          <w:rFonts w:ascii="Tahoma" w:hAnsi="Tahoma" w:cs="Tahoma"/>
          <w:color w:val="auto"/>
          <w:sz w:val="20"/>
          <w:szCs w:val="20"/>
          <w:bdr w:val="none" w:sz="0" w:space="0" w:color="auto"/>
          <w:lang w:eastAsia="en-US"/>
        </w:rPr>
        <w:t>Con la renovación de este acuerdo</w:t>
      </w:r>
      <w:r w:rsidRPr="00124EF7">
        <w:rPr>
          <w:rFonts w:ascii="Tahoma" w:hAnsi="Tahoma" w:cs="Tahoma"/>
          <w:color w:val="auto"/>
          <w:sz w:val="20"/>
          <w:szCs w:val="20"/>
          <w:bdr w:val="none" w:sz="0" w:space="0" w:color="auto"/>
          <w:lang w:eastAsia="en-US"/>
        </w:rPr>
        <w:t xml:space="preserve"> </w:t>
      </w:r>
      <w:r>
        <w:rPr>
          <w:rFonts w:ascii="Tahoma" w:hAnsi="Tahoma" w:cs="Tahoma"/>
          <w:color w:val="auto"/>
          <w:sz w:val="20"/>
          <w:szCs w:val="20"/>
          <w:bdr w:val="none" w:sz="0" w:space="0" w:color="auto"/>
          <w:lang w:eastAsia="en-US"/>
        </w:rPr>
        <w:t xml:space="preserve">se facilita el acceso a los miembros de este colectivo a los productos y servicios de la entidad turolense en condiciones ventajosas, </w:t>
      </w:r>
      <w:bookmarkStart w:id="0" w:name="_GoBack"/>
      <w:bookmarkEnd w:id="0"/>
      <w:r>
        <w:rPr>
          <w:rFonts w:ascii="Tahoma" w:hAnsi="Tahoma" w:cs="Tahoma"/>
          <w:color w:val="auto"/>
          <w:sz w:val="20"/>
          <w:szCs w:val="20"/>
          <w:bdr w:val="none" w:sz="0" w:space="0" w:color="auto"/>
          <w:lang w:eastAsia="en-US"/>
        </w:rPr>
        <w:t>tales como operaciones de financiación, productos financieros, servicios o seguros adaptados a sus necesidades. Además, el convenio incluye también una aportación económica con la que el Colegio puede realizar cursos formativos dirigidos a los colegiados y empleados del propio Colegio, así como para la promoción cultural y profesional de este colectivo.</w:t>
      </w:r>
    </w:p>
    <w:sectPr w:rsidR="00954AC2" w:rsidRPr="004B7AC1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4B3BAE" w14:textId="77777777" w:rsidR="00324880" w:rsidRDefault="00324880" w:rsidP="00B84003">
      <w:pPr>
        <w:spacing w:after="0" w:line="240" w:lineRule="auto"/>
      </w:pPr>
      <w:r>
        <w:separator/>
      </w:r>
    </w:p>
  </w:endnote>
  <w:endnote w:type="continuationSeparator" w:id="0">
    <w:p w14:paraId="21546123" w14:textId="77777777" w:rsidR="00324880" w:rsidRDefault="00324880" w:rsidP="00B8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81950F" w14:textId="11F9C0B7" w:rsidR="00B84003" w:rsidRPr="00B42D4A" w:rsidRDefault="00AE2D31" w:rsidP="00B84003">
    <w:pPr>
      <w:pStyle w:val="Piedepgina"/>
      <w:rPr>
        <w:color w:val="808080"/>
      </w:rPr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1EEB4B2C" wp14:editId="591B0AF1">
          <wp:simplePos x="0" y="0"/>
          <wp:positionH relativeFrom="column">
            <wp:posOffset>4158615</wp:posOffset>
          </wp:positionH>
          <wp:positionV relativeFrom="paragraph">
            <wp:posOffset>-5715</wp:posOffset>
          </wp:positionV>
          <wp:extent cx="552450" cy="552450"/>
          <wp:effectExtent l="0" t="0" r="0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LO RSA PYME 202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808080"/>
        <w:lang w:eastAsia="es-ES"/>
      </w:rPr>
      <w:drawing>
        <wp:anchor distT="0" distB="0" distL="114300" distR="114300" simplePos="0" relativeHeight="251659264" behindDoc="0" locked="0" layoutInCell="1" allowOverlap="1" wp14:anchorId="296548B2" wp14:editId="3562E98C">
          <wp:simplePos x="0" y="0"/>
          <wp:positionH relativeFrom="column">
            <wp:posOffset>4815840</wp:posOffset>
          </wp:positionH>
          <wp:positionV relativeFrom="paragraph">
            <wp:posOffset>-5715</wp:posOffset>
          </wp:positionV>
          <wp:extent cx="552450" cy="55245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4003" w:rsidRPr="00B42D4A">
      <w:rPr>
        <w:color w:val="808080"/>
      </w:rPr>
      <w:t>Adrián Galindo Fraga</w:t>
    </w:r>
  </w:p>
  <w:p w14:paraId="6D401BCA" w14:textId="6CF0A712" w:rsidR="00B84003" w:rsidRPr="00B42D4A" w:rsidRDefault="00B84003" w:rsidP="00B84003">
    <w:pPr>
      <w:pStyle w:val="Piedepgina"/>
      <w:rPr>
        <w:color w:val="808080"/>
      </w:rPr>
    </w:pPr>
  </w:p>
  <w:p w14:paraId="4F770F31" w14:textId="59B4523E" w:rsidR="00B84003" w:rsidRDefault="00B84003" w:rsidP="00B84003">
    <w:pPr>
      <w:pStyle w:val="Piedepgina"/>
    </w:pPr>
    <w:r w:rsidRPr="00B42D4A">
      <w:rPr>
        <w:color w:val="808080"/>
      </w:rPr>
      <w:t>699 029 846 | agalindo_crteruel@cajarural.com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E5B022" w14:textId="77777777" w:rsidR="00324880" w:rsidRDefault="00324880" w:rsidP="00B84003">
      <w:pPr>
        <w:spacing w:after="0" w:line="240" w:lineRule="auto"/>
      </w:pPr>
      <w:r>
        <w:separator/>
      </w:r>
    </w:p>
  </w:footnote>
  <w:footnote w:type="continuationSeparator" w:id="0">
    <w:p w14:paraId="16546275" w14:textId="77777777" w:rsidR="00324880" w:rsidRDefault="00324880" w:rsidP="00B84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81503" w14:textId="77777777" w:rsidR="00B84003" w:rsidRDefault="00B84003" w:rsidP="00B84003">
    <w:pPr>
      <w:pStyle w:val="Encabezado"/>
      <w:jc w:val="center"/>
    </w:pPr>
    <w:r>
      <w:rPr>
        <w:b/>
        <w:noProof/>
        <w:color w:val="FF0000"/>
        <w:lang w:eastAsia="es-ES"/>
      </w:rPr>
      <w:drawing>
        <wp:inline distT="0" distB="0" distL="0" distR="0" wp14:anchorId="6C07ADD2" wp14:editId="7DA434CA">
          <wp:extent cx="4238625" cy="504825"/>
          <wp:effectExtent l="0" t="0" r="9525" b="9525"/>
          <wp:docPr id="10" name="Imagen 10" descr="pequeño caja rur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equeño caja rura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86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1AF1D4" w14:textId="77777777" w:rsidR="00B84003" w:rsidRDefault="00B84003" w:rsidP="00B84003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003"/>
    <w:rsid w:val="000718DC"/>
    <w:rsid w:val="001A402A"/>
    <w:rsid w:val="00201089"/>
    <w:rsid w:val="002027A0"/>
    <w:rsid w:val="00247720"/>
    <w:rsid w:val="00324880"/>
    <w:rsid w:val="00344112"/>
    <w:rsid w:val="00377321"/>
    <w:rsid w:val="00404C1A"/>
    <w:rsid w:val="00460E7C"/>
    <w:rsid w:val="00494A4F"/>
    <w:rsid w:val="004B7AC1"/>
    <w:rsid w:val="005D06EC"/>
    <w:rsid w:val="006D32DA"/>
    <w:rsid w:val="00745CEE"/>
    <w:rsid w:val="007908A8"/>
    <w:rsid w:val="00881188"/>
    <w:rsid w:val="00954AC2"/>
    <w:rsid w:val="00963F9B"/>
    <w:rsid w:val="00990CFB"/>
    <w:rsid w:val="009C1651"/>
    <w:rsid w:val="00AE2D31"/>
    <w:rsid w:val="00AE7441"/>
    <w:rsid w:val="00AF252A"/>
    <w:rsid w:val="00B054A9"/>
    <w:rsid w:val="00B84003"/>
    <w:rsid w:val="00BD0A2D"/>
    <w:rsid w:val="00CB31D6"/>
    <w:rsid w:val="00D74F0E"/>
    <w:rsid w:val="00F55F38"/>
    <w:rsid w:val="00F85674"/>
    <w:rsid w:val="00F946E4"/>
    <w:rsid w:val="00FF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420B9C4"/>
  <w15:docId w15:val="{37035352-C7E4-4631-99A0-B310AF6BD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400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400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B84003"/>
  </w:style>
  <w:style w:type="paragraph" w:styleId="Piedepgina">
    <w:name w:val="footer"/>
    <w:basedOn w:val="Normal"/>
    <w:link w:val="PiedepginaCar"/>
    <w:uiPriority w:val="99"/>
    <w:unhideWhenUsed/>
    <w:rsid w:val="00B8400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84003"/>
  </w:style>
  <w:style w:type="paragraph" w:styleId="Textodeglobo">
    <w:name w:val="Balloon Text"/>
    <w:basedOn w:val="Normal"/>
    <w:link w:val="TextodegloboCar"/>
    <w:uiPriority w:val="99"/>
    <w:semiHidden/>
    <w:unhideWhenUsed/>
    <w:rsid w:val="00B84003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400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D0A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63F9B"/>
    <w:rPr>
      <w:sz w:val="16"/>
      <w:szCs w:val="16"/>
    </w:rPr>
  </w:style>
  <w:style w:type="paragraph" w:customStyle="1" w:styleId="Default">
    <w:name w:val="Default"/>
    <w:rsid w:val="00963F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954AC2"/>
    <w:rPr>
      <w:color w:val="0000FF" w:themeColor="hyperlink"/>
      <w:u w:val="single"/>
    </w:rPr>
  </w:style>
  <w:style w:type="paragraph" w:customStyle="1" w:styleId="CuerpoA">
    <w:name w:val="Cuerpo A"/>
    <w:rsid w:val="00247720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u w:color="000000"/>
      <w:bdr w:val="nil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E5105-E13F-45CF-8D0F-FDC9472B0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Galindo Fraga</dc:creator>
  <cp:lastModifiedBy>Adrian Galindo Fraga</cp:lastModifiedBy>
  <cp:revision>4</cp:revision>
  <dcterms:created xsi:type="dcterms:W3CDTF">2022-11-25T08:19:00Z</dcterms:created>
  <dcterms:modified xsi:type="dcterms:W3CDTF">2022-12-02T12:58:00Z</dcterms:modified>
</cp:coreProperties>
</file>